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9"/>
    <w:p>
      <w:pPr>
        <w:pStyle w:val="Heading1"/>
      </w:pPr>
      <w:r>
        <w:t xml:space="preserve">Homiletics Analysis: Hebrews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(Hebrews 7–10 as load-bearing context):</w:t>
      </w:r>
      <w:r>
        <w:t xml:space="preserve"> </w:t>
      </w:r>
      <w:r>
        <w:t xml:space="preserve">Hebrews 9 is a component of a sustained argument running from chapter 7 through chapter 10, in which the author systematically demonstrates the absolute superiority and finality of Christ’s high priesthood over the entire Levitical sacrificial system. Chapter 7 established that Christ’s priesthood is of a different and higher order (Melchizedekian, not Aaronic). Chapter 8 introduced the new covenant as the replacement of the old. Chapter 9 provides the architectural center of that argument: the old sanctuary and its sacrifices are shown to be shadows that could never accomplish what they pointed toward, and Christ’s single entry into the true heavenly sanctuary with His own blood is shown to accomplish everything the old system anticipated but could never deliver. Chapter 10 will draw out the implications and issue the sustained call to perseverance. To read Hebrews 9 in isolation from this broader movement is to miss that every argument in the chapter is load-bearing for the whole.</w:t>
      </w:r>
    </w:p>
    <w:p>
      <w:pPr>
        <w:pStyle w:val="BodyText"/>
      </w:pPr>
      <w:r>
        <w:rPr>
          <w:b/>
          <w:bCs/>
        </w:rPr>
        <w:t xml:space="preserve">This Text — Content:</w:t>
      </w:r>
      <w:r>
        <w:t xml:space="preserve"> </w:t>
      </w:r>
      <w:r>
        <w:t xml:space="preserve">The chapter divides naturally into two halves. The first (vv. 1–10) describes the old covenant tabernacle and its sacrificial arrangements — its two-compartment structure, its furniture, its priestly access rituals — and then delivers the author’s verdict: the Holy of Holies was deliberately inaccessible under the old system, and the repeated sacrifices themselves testified to their own inadequacy, being external regulations unable to cleanse the conscience. The second half (vv. 11–28) presents the contrasting reality: Christ as High Priest entered not a man-made sanctuary but the true heavenly one, not with the blood of animals but with His own blood, securing not a temporary covering but eternal redemption. The author grounds this contrast in the logic of covenant-making (a covenant requires a death, vv. 16–17), the logic of purification (nearly everything requires blood, v. 22), and the logic of finality (Christ died once, not repeatedly, vv. 24–28). The chapter closes with the promise that He who appeared once to bear sins will appear a second time to bring salvation to those who wait for Him.</w:t>
      </w:r>
    </w:p>
    <w:p>
      <w:pPr>
        <w:pStyle w:val="BodyText"/>
      </w:pPr>
      <w:r>
        <w:rPr>
          <w:b/>
          <w:bCs/>
        </w:rPr>
        <w:t xml:space="preserve">This Text — Intent:</w:t>
      </w:r>
      <w:r>
        <w:t xml:space="preserve"> </w:t>
      </w:r>
      <w:r>
        <w:t xml:space="preserve">God is seeking, through this passage, to sever His people’s reliance on any religious system, mechanism, or moral performance that purports to cleanse the conscience or secure standing before Him — and to anchor them, with full assurance, in the once-for-all sacrifice of Christ as the sole and sufficient basis of their access to God. The author is not merely teaching theology; he is addressing a congregation in danger of retreating from Christ back toward a religious system that felt more tangible, more familiar, and more culturally safe. The intent is to make retreat impossible and forward confidence compelling: the old system, rightly understood, declared its own insufficiency. Christ’s sacrifice, rightly understood, declares its own finality. There is nothing to go back to. There is everything to go forward in.</w:t>
      </w:r>
    </w:p>
    <w:p>
      <w:r>
        <w:pict>
          <v:rect style="width:0;height:1.5pt" o:hralign="center" o:hrstd="t" o:hr="t"/>
        </w:pict>
      </w:r>
    </w:p>
    <w:p>
      <w:pPr>
        <w:pStyle w:val="FirstParagraph"/>
      </w:pPr>
      <w:r>
        <w:rPr>
          <w:b/>
          <w:bCs/>
        </w:rPr>
        <w:t xml:space="preserve">Subject Sentence:</w:t>
      </w:r>
      <w:r>
        <w:t xml:space="preserve"> </w:t>
      </w:r>
      <w:r>
        <w:t xml:space="preserve">The old covenant’s shadows gave way to Christ’s one sufficient sacrifice that cleanses the conscience and secures eternal redemption.</w:t>
      </w:r>
    </w:p>
    <w:p>
      <w:r>
        <w:pict>
          <v:rect style="width:0;height:1.5pt" o:hralign="center" o:hrstd="t" o:hr="t"/>
        </w:pict>
      </w:r>
    </w:p>
    <w:p>
      <w:pPr>
        <w:pStyle w:val="FirstParagraph"/>
      </w:pPr>
      <w:r>
        <w:rPr>
          <w:b/>
          <w:bCs/>
        </w:rPr>
        <w:t xml:space="preserve">Primary Claim:</w:t>
      </w:r>
      <w:r>
        <w:t xml:space="preserve"> </w:t>
      </w:r>
      <w:r>
        <w:t xml:space="preserve">God is demonstrating through the entire architecture of the old covenant — its barriers, its repetitions, its animal blood — that the conscience could never be truly cleansed by anything less than the death of His own Son; and through Christ’s single, decisive entry into the true sanctuary with His own blood, God is calling His people to rest their entire hope on that one sacrifice, fully accomplished and never to be repeated.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typological relationship between the tabernacle and Christ’s heavenly ministry:</w:t>
      </w:r>
      <w:r>
        <w:t xml:space="preserve"> </w:t>
      </w:r>
      <w:r>
        <w:t xml:space="preserve">The most significant interpretive question in the chapter is how to understand the relationship between the earthly tabernacle (vv. 1–5) and the</w:t>
      </w:r>
      <w:r>
        <w:t xml:space="preserve"> </w:t>
      </w:r>
      <w:r>
        <w:t xml:space="preserve">“greater and more perfect tent”</w:t>
      </w:r>
      <w:r>
        <w:t xml:space="preserve"> </w:t>
      </w:r>
      <w:r>
        <w:t xml:space="preserve">of verse 11, and what it means that Christ</w:t>
      </w:r>
      <w:r>
        <w:t xml:space="preserve"> </w:t>
      </w:r>
      <w:r>
        <w:t xml:space="preserve">“entered once for all into the holy places”</w:t>
      </w:r>
      <w:r>
        <w:t xml:space="preserve"> </w:t>
      </w:r>
      <w:r>
        <w:t xml:space="preserve">(v. 12) and</w:t>
      </w:r>
      <w:r>
        <w:t xml:space="preserve"> </w:t>
      </w:r>
      <w:r>
        <w:t xml:space="preserve">“into heaven itself, now to appear in the presence of God on our behalf”</w:t>
      </w:r>
      <w:r>
        <w:t xml:space="preserve"> </w:t>
      </w:r>
      <w:r>
        <w:t xml:space="preserve">(v. 24). A dispensational reading tends to treat the heavenly sanctuary as a literal, spatially locatable place where actual priestly intercession is currently ongoing in a form roughly analogous to Levitical priestly activity — this is often connected to dispensational interpretations of Daniel and Revelation that posit a future resumption of earthly temple activity. This reading must be</w:t>
      </w:r>
      <w:r>
        <w:t xml:space="preserve"> </w:t>
      </w:r>
      <w:r>
        <w:rPr>
          <w:i/>
          <w:iCs/>
        </w:rPr>
        <w:t xml:space="preserve">qualified</w:t>
      </w:r>
      <w:r>
        <w:t xml:space="preserve">: the author’s argument is not that Christ performs an ongoing ritual in a heavenly version of the tabernacle; it is that Christ’s single entry secured eternal redemption (v. 12), which requires no repetition. The</w:t>
      </w:r>
      <w:r>
        <w:t xml:space="preserve"> </w:t>
      </w:r>
      <w:r>
        <w:t xml:space="preserve">“appearing in the presence of God”</w:t>
      </w:r>
      <w:r>
        <w:t xml:space="preserve"> </w:t>
      </w:r>
      <w:r>
        <w:t xml:space="preserve">language (v. 24) describes the result of that entry — continued intercession in the sense of His presence and His blood presented — not a repeated priestly rite. The Reformed reading rightly emphasizes that the heavenly sanctuary is the</w:t>
      </w:r>
      <w:r>
        <w:t xml:space="preserve"> </w:t>
      </w:r>
      <w:r>
        <w:rPr>
          <w:i/>
          <w:iCs/>
        </w:rPr>
        <w:t xml:space="preserve">reality</w:t>
      </w:r>
      <w:r>
        <w:t xml:space="preserve"> </w:t>
      </w:r>
      <w:r>
        <w:t xml:space="preserve">of which the earthly was the</w:t>
      </w:r>
      <w:r>
        <w:t xml:space="preserve"> </w:t>
      </w:r>
      <w:r>
        <w:rPr>
          <w:i/>
          <w:iCs/>
        </w:rPr>
        <w:t xml:space="preserve">shadow</w:t>
      </w:r>
      <w:r>
        <w:t xml:space="preserve">, and that Christ’s priestly work is complete in its atoning dimension even as His intercession continues. Lutheran readings are largely consonant on this point, though they may emphasize the Law/Gospel contrast between the old system’s condemnation and Christ’s absolution more sharply than the author’s own typological framework warrants as an organizing principle here. The Reformed verdict holds: the tabernacle was a divinely appointed pedagogical structure designed to demonstrate the inadequacy of the access it offered, and Christ’s sacrifice is the reality that both fulfills and terminates the type.</w:t>
      </w:r>
    </w:p>
    <w:p>
      <w:pPr>
        <w:pStyle w:val="BodyText"/>
      </w:pPr>
      <w:r>
        <w:rPr>
          <w:b/>
          <w:bCs/>
        </w:rPr>
        <w:t xml:space="preserve">The</w:t>
      </w:r>
      <w:r>
        <w:rPr>
          <w:b/>
          <w:bCs/>
        </w:rPr>
        <w:t xml:space="preserve"> </w:t>
      </w:r>
      <w:r>
        <w:rPr>
          <w:b/>
          <w:bCs/>
        </w:rPr>
        <w:t xml:space="preserve">“blood”</w:t>
      </w:r>
      <w:r>
        <w:rPr>
          <w:b/>
          <w:bCs/>
        </w:rPr>
        <w:t xml:space="preserve"> </w:t>
      </w:r>
      <w:r>
        <w:rPr>
          <w:b/>
          <w:bCs/>
        </w:rPr>
        <w:t xml:space="preserve">requirement and its theological significance (v. 22):</w:t>
      </w:r>
      <w:r>
        <w:t xml:space="preserve"> </w:t>
      </w:r>
      <w:r>
        <w:t xml:space="preserve">“Without the shedding of blood there is no forgiveness of sins”</w:t>
      </w:r>
      <w:r>
        <w:t xml:space="preserve"> </w:t>
      </w:r>
      <w:r>
        <w:t xml:space="preserve">— this verse is among the most important in the New Testament for establishing penal substitutionary atonement, and it receives varying treatment across traditions. Wesleyan-Arminian and some Baptist readings tend to emphasize the moral influence dimension of Christ’s death alongside the substitutionary — that the cross demonstrates God’s love and calls forth human response. This is a nuance worth</w:t>
      </w:r>
      <w:r>
        <w:t xml:space="preserve"> </w:t>
      </w:r>
      <w:r>
        <w:rPr>
          <w:i/>
          <w:iCs/>
        </w:rPr>
        <w:t xml:space="preserve">acknowledging</w:t>
      </w:r>
      <w:r>
        <w:t xml:space="preserve"> </w:t>
      </w:r>
      <w:r>
        <w:t xml:space="preserve">as a genuine dimension of the atonement without making it the controlling category here, because the author’s logic in vv. 22–26 is explicitly transactional and substitutionary: the death occurs because a covenant requires a death; blood is required because purification requires blood; Christ’s single death is sufficient because it is the reality behind every animal sacrifice that preceded it. To read v. 22 as primarily moral influence is to read against the author’s own stated logic. The Reformed reading stands: Christ’s death is the once-for-all substitutionary sacrifice that accomplishes what the entire Levitical system only anticipated.</w:t>
      </w:r>
    </w:p>
    <w:p>
      <w:pPr>
        <w:pStyle w:val="BodyText"/>
      </w:pPr>
      <w:r>
        <w:rPr>
          <w:b/>
          <w:bCs/>
        </w:rPr>
        <w:t xml:space="preserve">The conscience-cleansing claim (vv. 9, 14):</w:t>
      </w:r>
      <w:r>
        <w:t xml:space="preserve"> </w:t>
      </w:r>
      <w:r>
        <w:t xml:space="preserve">The contrast between</w:t>
      </w:r>
      <w:r>
        <w:t xml:space="preserve"> </w:t>
      </w:r>
      <w:r>
        <w:t xml:space="preserve">“external regulations”</w:t>
      </w:r>
      <w:r>
        <w:t xml:space="preserve"> </w:t>
      </w:r>
      <w:r>
        <w:t xml:space="preserve">(v. 10) that cannot</w:t>
      </w:r>
      <w:r>
        <w:t xml:space="preserve"> </w:t>
      </w:r>
      <w:r>
        <w:t xml:space="preserve">“perfect the conscience of the worshiper”</w:t>
      </w:r>
      <w:r>
        <w:t xml:space="preserve"> </w:t>
      </w:r>
      <w:r>
        <w:t xml:space="preserve">(v. 9) and Christ’s blood that</w:t>
      </w:r>
      <w:r>
        <w:t xml:space="preserve"> </w:t>
      </w:r>
      <w:r>
        <w:t xml:space="preserve">“purifies our conscience from dead works to serve the living God”</w:t>
      </w:r>
      <w:r>
        <w:t xml:space="preserve"> </w:t>
      </w:r>
      <w:r>
        <w:t xml:space="preserve">(v. 14) is among the most pastorally significant features of the chapter. Pentecostal and charismatic readings sometimes locate the experiential dimension of conscience-cleansing in present Spirit-experience — the ongoing work of the Spirit as the locus of assurance. This is worth</w:t>
      </w:r>
      <w:r>
        <w:t xml:space="preserve"> </w:t>
      </w:r>
      <w:r>
        <w:rPr>
          <w:i/>
          <w:iCs/>
        </w:rPr>
        <w:t xml:space="preserve">acknowledging</w:t>
      </w:r>
      <w:r>
        <w:t xml:space="preserve"> </w:t>
      </w:r>
      <w:r>
        <w:t xml:space="preserve">in that the author does mention</w:t>
      </w:r>
      <w:r>
        <w:t xml:space="preserve"> </w:t>
      </w:r>
      <w:r>
        <w:t xml:space="preserve">“the eternal Spirit”</w:t>
      </w:r>
      <w:r>
        <w:t xml:space="preserve"> </w:t>
      </w:r>
      <w:r>
        <w:t xml:space="preserve">in v. 14, but the primary locus of conscience-cleansing in the author’s argument is the objective completed sacrifice of Christ, not the ongoing subjective experience of the Spirit. Assurance is grounded in what Christ has done, which the Spirit then applies and illuminates. A reading that grounds assurance primarily in the quality or intensity of one’s spiritual experience has, ironically, reproduced the problem the author is diagnosing: a system whose adequacy is measured by present religious performance rather than a finished sacrifice. The Reformed reading stands: the cleansed conscience is the subjective result of the objective once-for-all sacrifice, applied by the Spirit, but grounded in the completed work — not the felt intensity of one’s current spiritual state.</w:t>
      </w:r>
    </w:p>
    <w:p>
      <w:pPr>
        <w:pStyle w:val="BodyText"/>
      </w:pPr>
      <w:r>
        <w:rPr>
          <w:b/>
          <w:bCs/>
        </w:rPr>
        <w:t xml:space="preserve">Roman Catholic reading:</w:t>
      </w:r>
      <w:r>
        <w:t xml:space="preserve"> </w:t>
      </w:r>
      <w:r>
        <w:t xml:space="preserve">Roman Catholic sacramental theology, particularly the doctrine of the Mass as a re-presentation (not repetition) of Christ’s sacrifice, requires careful engagement here. The Catholic position distinguishes between the once-for-all character of the</w:t>
      </w:r>
      <w:r>
        <w:t xml:space="preserve"> </w:t>
      </w:r>
      <w:r>
        <w:rPr>
          <w:i/>
          <w:iCs/>
        </w:rPr>
        <w:t xml:space="preserve">historical</w:t>
      </w:r>
      <w:r>
        <w:t xml:space="preserve"> </w:t>
      </w:r>
      <w:r>
        <w:t xml:space="preserve">sacrifice (which it affirms) and the ongoing</w:t>
      </w:r>
      <w:r>
        <w:t xml:space="preserve"> </w:t>
      </w:r>
      <w:r>
        <w:rPr>
          <w:i/>
          <w:iCs/>
        </w:rPr>
        <w:t xml:space="preserve">application</w:t>
      </w:r>
      <w:r>
        <w:t xml:space="preserve"> </w:t>
      </w:r>
      <w:r>
        <w:t xml:space="preserve">of that sacrifice through the Mass. The author’s argument in vv. 25–26 is that Christ did not</w:t>
      </w:r>
      <w:r>
        <w:t xml:space="preserve"> </w:t>
      </w:r>
      <w:r>
        <w:t xml:space="preserve">“offer himself repeatedly”</w:t>
      </w:r>
      <w:r>
        <w:t xml:space="preserve"> </w:t>
      </w:r>
      <w:r>
        <w:t xml:space="preserve">(v. 25) precisely because such repetition would imply the first offering was insufficient — the logic of finality is not merely temporal but theological: one offering because one offering is enough. The distinction between historical event and sacramental re-presentation, while sophisticated, imports a category the author does not provide and which his argument actively resists. The Reformed verdict is that the author’s point about once-for-all-ness applies to the entire category of sacrificial repetition, not only to crass multiplication of separate deaths. The Mass as ongoing sacrifice, even in its sophisticated form, must be</w:t>
      </w:r>
      <w:r>
        <w:t xml:space="preserve"> </w:t>
      </w:r>
      <w:r>
        <w:rPr>
          <w:i/>
          <w:iCs/>
        </w:rPr>
        <w:t xml:space="preserve">refuted</w:t>
      </w:r>
      <w:r>
        <w:t xml:space="preserve"> </w:t>
      </w:r>
      <w:r>
        <w:t xml:space="preserve">as inconsistent with the author’s controlling argument.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25–26</w:t>
      </w:r>
      <w:r>
        <w:t xml:space="preserve"> </w:t>
      </w:r>
      <w:r>
        <w:t xml:space="preserve">— The divine instructions for the tabernacle’s construction establish what the author of Hebrews calls the</w:t>
      </w:r>
      <w:r>
        <w:t xml:space="preserve"> </w:t>
      </w:r>
      <w:r>
        <w:t xml:space="preserve">“copy and shadow”</w:t>
      </w:r>
      <w:r>
        <w:t xml:space="preserve"> </w:t>
      </w:r>
      <w:r>
        <w:t xml:space="preserve">(8:5); the detailed specificity of the tabernacle design points forward to its typological function rather than being its own end.</w:t>
      </w:r>
    </w:p>
    <w:p>
      <w:pPr>
        <w:numPr>
          <w:ilvl w:val="0"/>
          <w:numId w:val="1001"/>
        </w:numPr>
      </w:pPr>
      <w:r>
        <w:rPr>
          <w:b/>
          <w:bCs/>
        </w:rPr>
        <w:t xml:space="preserve">Leviticus 16</w:t>
      </w:r>
      <w:r>
        <w:t xml:space="preserve"> </w:t>
      </w:r>
      <w:r>
        <w:t xml:space="preserve">— The Day of Atonement ritual, in which the high priest alone entered the Holy of Holies once per year with blood for himself and the people, is the direct typological background for Hebrews 9’s argument; Christ’s single entry replaces and fulfills what Yom Kippur annually anticipated but could never accomplish.</w:t>
      </w:r>
    </w:p>
    <w:p>
      <w:pPr>
        <w:numPr>
          <w:ilvl w:val="0"/>
          <w:numId w:val="1001"/>
        </w:numPr>
      </w:pPr>
      <w:r>
        <w:rPr>
          <w:b/>
          <w:bCs/>
        </w:rPr>
        <w:t xml:space="preserve">Isaiah 53:10–12</w:t>
      </w:r>
      <w:r>
        <w:t xml:space="preserve"> </w:t>
      </w:r>
      <w:r>
        <w:t xml:space="preserve">— The Servant who makes his soul a guilt offering and bears the sin of many provides the prophetic grounding for the once-for-all substitutionary sacrifice that Hebrews 9 claims Christ accomplished; the single, sufficient, sin-bearing death is not a New Testament innovation but a prophetically anticipated reality.</w:t>
      </w:r>
    </w:p>
    <w:p>
      <w:pPr>
        <w:numPr>
          <w:ilvl w:val="0"/>
          <w:numId w:val="1001"/>
        </w:numPr>
      </w:pPr>
      <w:r>
        <w:rPr>
          <w:b/>
          <w:bCs/>
        </w:rPr>
        <w:t xml:space="preserve">Romans 3:21–26</w:t>
      </w:r>
      <w:r>
        <w:t xml:space="preserve"> </w:t>
      </w:r>
      <w:r>
        <w:t xml:space="preserve">— Paul’s account of Christ as the</w:t>
      </w:r>
      <w:r>
        <w:t xml:space="preserve"> </w:t>
      </w:r>
      <w:r>
        <w:rPr>
          <w:i/>
          <w:iCs/>
        </w:rPr>
        <w:t xml:space="preserve">hilasterion</w:t>
      </w:r>
      <w:r>
        <w:t xml:space="preserve"> </w:t>
      </w:r>
      <w:r>
        <w:t xml:space="preserve">(propitiation/mercy seat) placed publicly before God grounds the same claim in explicit Pauline theology: God demonstrates His righteousness through the blood of Christ, which the Hebrews 9 imagery of the mercy seat and the blood of the sacrifice directly evokes.</w:t>
      </w:r>
    </w:p>
    <w:p>
      <w:pPr>
        <w:numPr>
          <w:ilvl w:val="0"/>
          <w:numId w:val="1001"/>
        </w:numPr>
      </w:pPr>
      <w:r>
        <w:rPr>
          <w:b/>
          <w:bCs/>
        </w:rPr>
        <w:t xml:space="preserve">Revelation 5:6–14</w:t>
      </w:r>
      <w:r>
        <w:t xml:space="preserve"> </w:t>
      </w:r>
      <w:r>
        <w:t xml:space="preserve">— The Lamb standing as though slain at the center of the heavenly throne room provides the canonical imaging of what Hebrews 9:24 describes as Christ appearing in the presence of God on our behalf; the completed sacrifice is the eternal reality before the Father, not a repeated ritual.</w:t>
      </w:r>
    </w:p>
    <w:p>
      <w:r>
        <w:pict>
          <v:rect style="width:0;height:1.5pt" o:hralign="center" o:hrstd="t" o:hr="t"/>
        </w:pict>
      </w:r>
    </w:p>
    <w:p>
      <w:pPr>
        <w:pStyle w:val="FirstParagraph"/>
      </w:pPr>
      <w:r>
        <w:rPr>
          <w:b/>
          <w:bCs/>
        </w:rPr>
        <w:t xml:space="preserve">Aim:</w:t>
      </w:r>
      <w:r>
        <w:t xml:space="preserve"> </w:t>
      </w:r>
      <w:r>
        <w:t xml:space="preserve">To demonstrate that the entirety of the old covenant sacrificial system was a God-designed announcement of its own inadequacy, so that the believer’s conscience may rest — without reservation, without supplement, and without retreat — on Christ’s single and sufficient sacrifice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first covenant had regulations for worship and an earthly sanctuary</w:t>
            </w:r>
          </w:p>
        </w:tc>
        <w:tc>
          <w:tcPr/>
          <w:p>
            <w:pPr>
              <w:pStyle w:val="Compact"/>
            </w:pPr>
            <w:r>
              <w:t xml:space="preserve">“First covenant”</w:t>
            </w:r>
            <w:r>
              <w:t xml:space="preserve"> </w:t>
            </w:r>
            <w:r>
              <w:t xml:space="preserve">— deliberate contrast with what is coming;</w:t>
            </w:r>
            <w:r>
              <w:t xml:space="preserve"> </w:t>
            </w:r>
            <w:r>
              <w:t xml:space="preserve">“earthly”</w:t>
            </w:r>
            <w:r>
              <w:t xml:space="preserve"> </w:t>
            </w:r>
            <w:r>
              <w:t xml:space="preserve">anticipates the</w:t>
            </w:r>
            <w:r>
              <w:t xml:space="preserve"> </w:t>
            </w:r>
            <w:r>
              <w:t xml:space="preserve">“heavenly”</w:t>
            </w:r>
            <w:r>
              <w:t xml:space="preserve"> </w:t>
            </w:r>
            <w:r>
              <w:t xml:space="preserve">of v. 24</w:t>
            </w:r>
          </w:p>
        </w:tc>
      </w:tr>
      <w:tr>
        <w:tc>
          <w:tcPr/>
          <w:p>
            <w:pPr>
              <w:pStyle w:val="Compact"/>
            </w:pPr>
            <w:r>
              <w:t xml:space="preserve">2</w:t>
            </w:r>
          </w:p>
        </w:tc>
        <w:tc>
          <w:tcPr/>
          <w:p>
            <w:pPr>
              <w:pStyle w:val="Compact"/>
            </w:pPr>
            <w:r>
              <w:t xml:space="preserve">The first section (Holy Place) contained lampstand, table, bread of Presence</w:t>
            </w:r>
          </w:p>
        </w:tc>
        <w:tc>
          <w:tcPr/>
          <w:p>
            <w:pPr>
              <w:pStyle w:val="Compact"/>
            </w:pPr>
            <w:r>
              <w:t xml:space="preserve">The outer court with its daily priestly activity</w:t>
            </w:r>
          </w:p>
        </w:tc>
      </w:tr>
      <w:tr>
        <w:tc>
          <w:tcPr/>
          <w:p>
            <w:pPr>
              <w:pStyle w:val="Compact"/>
            </w:pPr>
            <w:r>
              <w:t xml:space="preserve">3</w:t>
            </w:r>
          </w:p>
        </w:tc>
        <w:tc>
          <w:tcPr/>
          <w:p>
            <w:pPr>
              <w:pStyle w:val="Compact"/>
            </w:pPr>
            <w:r>
              <w:t xml:space="preserve">Behind the second curtain: the Holy of Holies</w:t>
            </w:r>
          </w:p>
        </w:tc>
        <w:tc>
          <w:tcPr/>
          <w:p>
            <w:pPr>
              <w:pStyle w:val="Compact"/>
            </w:pPr>
            <w:r>
              <w:t xml:space="preserve">The veil is architecturally central to the argument — access is blocked</w:t>
            </w:r>
          </w:p>
        </w:tc>
      </w:tr>
      <w:tr>
        <w:tc>
          <w:tcPr/>
          <w:p>
            <w:pPr>
              <w:pStyle w:val="Compact"/>
            </w:pPr>
            <w:r>
              <w:t xml:space="preserve">4</w:t>
            </w:r>
          </w:p>
        </w:tc>
        <w:tc>
          <w:tcPr/>
          <w:p>
            <w:pPr>
              <w:pStyle w:val="Compact"/>
            </w:pPr>
            <w:r>
              <w:t xml:space="preserve">The Holy of Holies contained the golden altar of incense, ark of the covenant, golden urn of manna, Aaron’s staff, tablets</w:t>
            </w:r>
          </w:p>
        </w:tc>
        <w:tc>
          <w:tcPr/>
          <w:p>
            <w:pPr>
              <w:pStyle w:val="Compact"/>
            </w:pPr>
            <w:r>
              <w:t xml:space="preserve">The most sacred objects — presence of God localized but inaccessible</w:t>
            </w:r>
          </w:p>
        </w:tc>
      </w:tr>
      <w:tr>
        <w:tc>
          <w:tcPr/>
          <w:p>
            <w:pPr>
              <w:pStyle w:val="Compact"/>
            </w:pPr>
            <w:r>
              <w:t xml:space="preserve">5</w:t>
            </w:r>
          </w:p>
        </w:tc>
        <w:tc>
          <w:tcPr/>
          <w:p>
            <w:pPr>
              <w:pStyle w:val="Compact"/>
            </w:pPr>
            <w:r>
              <w:t xml:space="preserve">Above the ark: cherubim of glory overshadowing the mercy seat</w:t>
            </w:r>
          </w:p>
        </w:tc>
        <w:tc>
          <w:tcPr/>
          <w:p>
            <w:pPr>
              <w:pStyle w:val="Compact"/>
            </w:pPr>
            <w:r>
              <w:t xml:space="preserve">“Of these things we cannot now speak in detail”</w:t>
            </w:r>
            <w:r>
              <w:t xml:space="preserve"> </w:t>
            </w:r>
            <w:r>
              <w:t xml:space="preserve">— the author subordinates furniture description to theological argument</w:t>
            </w:r>
          </w:p>
        </w:tc>
      </w:tr>
      <w:tr>
        <w:tc>
          <w:tcPr/>
          <w:p>
            <w:pPr>
              <w:pStyle w:val="Compact"/>
            </w:pPr>
            <w:r>
              <w:t xml:space="preserve">6</w:t>
            </w:r>
          </w:p>
        </w:tc>
        <w:tc>
          <w:tcPr/>
          <w:p>
            <w:pPr>
              <w:pStyle w:val="Compact"/>
            </w:pPr>
            <w:r>
              <w:t xml:space="preserve">Priests entered the outer tent regularly performing their duties</w:t>
            </w:r>
          </w:p>
        </w:tc>
        <w:tc>
          <w:tcPr/>
          <w:p>
            <w:pPr>
              <w:pStyle w:val="Compact"/>
            </w:pPr>
            <w:r>
              <w:t xml:space="preserve">Regular — not once; access to the outer chamber, not the inner</w:t>
            </w:r>
          </w:p>
        </w:tc>
      </w:tr>
      <w:tr>
        <w:tc>
          <w:tcPr/>
          <w:p>
            <w:pPr>
              <w:pStyle w:val="Compact"/>
            </w:pPr>
            <w:r>
              <w:t xml:space="preserve">7</w:t>
            </w:r>
          </w:p>
        </w:tc>
        <w:tc>
          <w:tcPr/>
          <w:p>
            <w:pPr>
              <w:pStyle w:val="Compact"/>
            </w:pPr>
            <w:r>
              <w:t xml:space="preserve">The high priest alone entered the inner tent once per year, with blood, for himself and the people’s unintentional sins</w:t>
            </w:r>
          </w:p>
        </w:tc>
        <w:tc>
          <w:tcPr/>
          <w:p>
            <w:pPr>
              <w:pStyle w:val="Compact"/>
            </w:pPr>
            <w:r>
              <w:t xml:space="preserve">The restriction, the rarity, the blood requirement, the priestly mediator — all point forward</w:t>
            </w:r>
          </w:p>
        </w:tc>
      </w:tr>
      <w:tr>
        <w:tc>
          <w:tcPr/>
          <w:p>
            <w:pPr>
              <w:pStyle w:val="Compact"/>
            </w:pPr>
            <w:r>
              <w:t xml:space="preserve">8</w:t>
            </w:r>
          </w:p>
        </w:tc>
        <w:tc>
          <w:tcPr/>
          <w:p>
            <w:pPr>
              <w:pStyle w:val="Compact"/>
            </w:pPr>
            <w:r>
              <w:t xml:space="preserve">The Holy Spirit signified that the way into the Holy of Holies had not yet been opened while the outer tent stood</w:t>
            </w:r>
          </w:p>
        </w:tc>
        <w:tc>
          <w:tcPr/>
          <w:p>
            <w:pPr>
              <w:pStyle w:val="Compact"/>
            </w:pPr>
            <w:r>
              <w:t xml:space="preserve">The architecture itself was a divine pedagogical statement: access not yet available</w:t>
            </w:r>
          </w:p>
        </w:tc>
      </w:tr>
      <w:tr>
        <w:tc>
          <w:tcPr/>
          <w:p>
            <w:pPr>
              <w:pStyle w:val="Compact"/>
            </w:pPr>
            <w:r>
              <w:t xml:space="preserve">9</w:t>
            </w:r>
          </w:p>
        </w:tc>
        <w:tc>
          <w:tcPr/>
          <w:p>
            <w:pPr>
              <w:pStyle w:val="Compact"/>
            </w:pPr>
            <w:r>
              <w:t xml:space="preserve">The outer tent is a symbol for the present age; gifts and sacrifices cannot perfect the worshiper’s conscience</w:t>
            </w:r>
          </w:p>
        </w:tc>
        <w:tc>
          <w:tcPr/>
          <w:p>
            <w:pPr>
              <w:pStyle w:val="Compact"/>
            </w:pPr>
            <w:r>
              <w:t xml:space="preserve">The system cannot do what needs to be done — the conscience remains unperfected</w:t>
            </w:r>
          </w:p>
        </w:tc>
      </w:tr>
      <w:tr>
        <w:tc>
          <w:tcPr/>
          <w:p>
            <w:pPr>
              <w:pStyle w:val="Compact"/>
            </w:pPr>
            <w:r>
              <w:t xml:space="preserve">10</w:t>
            </w:r>
          </w:p>
        </w:tc>
        <w:tc>
          <w:tcPr/>
          <w:p>
            <w:pPr>
              <w:pStyle w:val="Compact"/>
            </w:pPr>
            <w:r>
              <w:t xml:space="preserve">Only external regulations — food, drink, washings — imposed until the time of reformation</w:t>
            </w:r>
          </w:p>
        </w:tc>
        <w:tc>
          <w:tcPr/>
          <w:p>
            <w:pPr>
              <w:pStyle w:val="Compact"/>
            </w:pPr>
            <w:r>
              <w:t xml:space="preserve">Temporary by design;</w:t>
            </w:r>
            <w:r>
              <w:t xml:space="preserve"> </w:t>
            </w:r>
            <w:r>
              <w:t xml:space="preserve">“time of reformation”</w:t>
            </w:r>
            <w:r>
              <w:t xml:space="preserve"> </w:t>
            </w:r>
            <w:r>
              <w:t xml:space="preserve">points to the arrival of what the system anticipated</w:t>
            </w:r>
          </w:p>
        </w:tc>
      </w:tr>
      <w:tr>
        <w:tc>
          <w:tcPr/>
          <w:p>
            <w:pPr>
              <w:pStyle w:val="Compact"/>
            </w:pPr>
            <w:r>
              <w:t xml:space="preserve">11</w:t>
            </w:r>
          </w:p>
        </w:tc>
        <w:tc>
          <w:tcPr/>
          <w:p>
            <w:pPr>
              <w:pStyle w:val="Compact"/>
            </w:pPr>
            <w:r>
              <w:t xml:space="preserve">Christ appeared as High Priest of good things that have come; entered a greater and more perfect tent, not made with hands</w:t>
            </w:r>
          </w:p>
        </w:tc>
        <w:tc>
          <w:tcPr/>
          <w:p>
            <w:pPr>
              <w:pStyle w:val="Compact"/>
            </w:pPr>
            <w:r>
              <w:t xml:space="preserve">The turning point —</w:t>
            </w:r>
            <w:r>
              <w:t xml:space="preserve"> </w:t>
            </w:r>
            <w:r>
              <w:t xml:space="preserve">“but”</w:t>
            </w:r>
            <w:r>
              <w:t xml:space="preserve"> </w:t>
            </w:r>
            <w:r>
              <w:t xml:space="preserve">introduces the contrast; the reality the shadow pointed to has arrived</w:t>
            </w:r>
          </w:p>
        </w:tc>
      </w:tr>
      <w:tr>
        <w:tc>
          <w:tcPr/>
          <w:p>
            <w:pPr>
              <w:pStyle w:val="Compact"/>
            </w:pPr>
            <w:r>
              <w:t xml:space="preserve">12</w:t>
            </w:r>
          </w:p>
        </w:tc>
        <w:tc>
          <w:tcPr/>
          <w:p>
            <w:pPr>
              <w:pStyle w:val="Compact"/>
            </w:pPr>
            <w:r>
              <w:t xml:space="preserve">He entered once for all into the holy places, not by animal blood but by His own blood, securing eternal redemption</w:t>
            </w:r>
          </w:p>
        </w:tc>
        <w:tc>
          <w:tcPr/>
          <w:p>
            <w:pPr>
              <w:pStyle w:val="Compact"/>
            </w:pPr>
            <w:r>
              <w:t xml:space="preserve">The key verse of the chapter: once, own blood, eternal redemption — three words that dismantle the entire Levitical logic</w:t>
            </w:r>
          </w:p>
        </w:tc>
      </w:tr>
      <w:tr>
        <w:tc>
          <w:tcPr/>
          <w:p>
            <w:pPr>
              <w:pStyle w:val="Compact"/>
            </w:pPr>
            <w:r>
              <w:t xml:space="preserve">13</w:t>
            </w:r>
          </w:p>
        </w:tc>
        <w:tc>
          <w:tcPr/>
          <w:p>
            <w:pPr>
              <w:pStyle w:val="Compact"/>
            </w:pPr>
            <w:r>
              <w:t xml:space="preserve">Blood of goats and bulls, ashes of a heifer — sanctify for the purification of the flesh</w:t>
            </w:r>
          </w:p>
        </w:tc>
        <w:tc>
          <w:tcPr/>
          <w:p>
            <w:pPr>
              <w:pStyle w:val="Compact"/>
            </w:pPr>
            <w:r>
              <w:t xml:space="preserve">Conceded: the old system accomplished external/ceremonial cleansing</w:t>
            </w:r>
          </w:p>
        </w:tc>
      </w:tr>
      <w:tr>
        <w:tc>
          <w:tcPr/>
          <w:p>
            <w:pPr>
              <w:pStyle w:val="Compact"/>
            </w:pPr>
            <w:r>
              <w:t xml:space="preserve">14</w:t>
            </w:r>
          </w:p>
        </w:tc>
        <w:tc>
          <w:tcPr/>
          <w:p>
            <w:pPr>
              <w:pStyle w:val="Compact"/>
            </w:pPr>
            <w:r>
              <w:t xml:space="preserve">Christ’s blood, offered through the eternal Spirit, purifies our conscience from dead works to serve the living God</w:t>
            </w:r>
          </w:p>
        </w:tc>
        <w:tc>
          <w:tcPr/>
          <w:p>
            <w:pPr>
              <w:pStyle w:val="Compact"/>
            </w:pPr>
            <w:r>
              <w:t xml:space="preserve">The contrast: not external but internal; not flesh but conscience; the motivation for service is now the cleansed conscience, not fear of pollution</w:t>
            </w:r>
          </w:p>
        </w:tc>
      </w:tr>
      <w:tr>
        <w:tc>
          <w:tcPr/>
          <w:p>
            <w:pPr>
              <w:pStyle w:val="Compact"/>
            </w:pPr>
            <w:r>
              <w:t xml:space="preserve">15</w:t>
            </w:r>
          </w:p>
        </w:tc>
        <w:tc>
          <w:tcPr/>
          <w:p>
            <w:pPr>
              <w:pStyle w:val="Compact"/>
            </w:pPr>
            <w:r>
              <w:t xml:space="preserve">Christ is the mediator of the new covenant; His death redeems from transgressions under the first covenant; those called receive the promised eternal inheritance</w:t>
            </w:r>
          </w:p>
        </w:tc>
        <w:tc>
          <w:tcPr/>
          <w:p>
            <w:pPr>
              <w:pStyle w:val="Compact"/>
            </w:pPr>
            <w:r>
              <w:t xml:space="preserve">The scope of redemption reaches backward into the old covenant era — the saints who trusted in anticipation are covered by the same sacrifice</w:t>
            </w:r>
          </w:p>
        </w:tc>
      </w:tr>
      <w:tr>
        <w:tc>
          <w:tcPr/>
          <w:p>
            <w:pPr>
              <w:pStyle w:val="Compact"/>
            </w:pPr>
            <w:r>
              <w:t xml:space="preserve">16–17</w:t>
            </w:r>
          </w:p>
        </w:tc>
        <w:tc>
          <w:tcPr/>
          <w:p>
            <w:pPr>
              <w:pStyle w:val="Compact"/>
            </w:pPr>
            <w:r>
              <w:t xml:space="preserve">A covenant/will requires the death of the one who made it; it is in force only after death</w:t>
            </w:r>
          </w:p>
        </w:tc>
        <w:tc>
          <w:tcPr/>
          <w:p>
            <w:pPr>
              <w:pStyle w:val="Compact"/>
            </w:pPr>
            <w:r>
              <w:t xml:space="preserve">Legal analogy:</w:t>
            </w:r>
            <w:r>
              <w:t xml:space="preserve"> </w:t>
            </w:r>
            <w:r>
              <w:rPr>
                <w:i/>
                <w:iCs/>
              </w:rPr>
              <w:t xml:space="preserve">diatheke</w:t>
            </w:r>
            <w:r>
              <w:t xml:space="preserve"> </w:t>
            </w:r>
            <w:r>
              <w:t xml:space="preserve">as both covenant and testament/will; the death of the covenant-maker ratifies the covenant</w:t>
            </w:r>
          </w:p>
        </w:tc>
      </w:tr>
      <w:tr>
        <w:tc>
          <w:tcPr/>
          <w:p>
            <w:pPr>
              <w:pStyle w:val="Compact"/>
            </w:pPr>
            <w:r>
              <w:t xml:space="preserve">18</w:t>
            </w:r>
          </w:p>
        </w:tc>
        <w:tc>
          <w:tcPr/>
          <w:p>
            <w:pPr>
              <w:pStyle w:val="Compact"/>
            </w:pPr>
            <w:r>
              <w:t xml:space="preserve">Not even the first covenant was inaugurated without blood</w:t>
            </w:r>
          </w:p>
        </w:tc>
        <w:tc>
          <w:tcPr/>
          <w:p>
            <w:pPr>
              <w:pStyle w:val="Compact"/>
            </w:pPr>
            <w:r>
              <w:t xml:space="preserve">Historical grounding: Sinai itself was blood-ratified</w:t>
            </w:r>
          </w:p>
        </w:tc>
      </w:tr>
      <w:tr>
        <w:tc>
          <w:tcPr/>
          <w:p>
            <w:pPr>
              <w:pStyle w:val="Compact"/>
            </w:pPr>
            <w:r>
              <w:t xml:space="preserve">19–21</w:t>
            </w:r>
          </w:p>
        </w:tc>
        <w:tc>
          <w:tcPr/>
          <w:p>
            <w:pPr>
              <w:pStyle w:val="Compact"/>
            </w:pPr>
            <w:r>
              <w:t xml:space="preserve">Moses sprinkled blood on the book, the people, the tent, and all the worship vessels</w:t>
            </w:r>
          </w:p>
        </w:tc>
        <w:tc>
          <w:tcPr/>
          <w:p>
            <w:pPr>
              <w:pStyle w:val="Compact"/>
            </w:pPr>
            <w:r>
              <w:t xml:space="preserve">Detailed account from Exodus 24 — everything in the old system was covered in blood; cleansing by blood is not incidental but constitutive</w:t>
            </w:r>
          </w:p>
        </w:tc>
      </w:tr>
      <w:tr>
        <w:tc>
          <w:tcPr/>
          <w:p>
            <w:pPr>
              <w:pStyle w:val="Compact"/>
            </w:pPr>
            <w:r>
              <w:t xml:space="preserve">22</w:t>
            </w:r>
          </w:p>
        </w:tc>
        <w:tc>
          <w:tcPr/>
          <w:p>
            <w:pPr>
              <w:pStyle w:val="Compact"/>
            </w:pPr>
            <w:r>
              <w:t xml:space="preserve">Under the law, almost everything is purified by blood; without shedding of blood, no forgiveness</w:t>
            </w:r>
          </w:p>
        </w:tc>
        <w:tc>
          <w:tcPr/>
          <w:p>
            <w:pPr>
              <w:pStyle w:val="Compact"/>
            </w:pPr>
            <w:r>
              <w:t xml:space="preserve">The axiom: this is the logic of the entire sacrificial system, now made explicit</w:t>
            </w:r>
          </w:p>
        </w:tc>
      </w:tr>
      <w:tr>
        <w:tc>
          <w:tcPr/>
          <w:p>
            <w:pPr>
              <w:pStyle w:val="Compact"/>
            </w:pPr>
            <w:r>
              <w:t xml:space="preserve">23</w:t>
            </w:r>
          </w:p>
        </w:tc>
        <w:tc>
          <w:tcPr/>
          <w:p>
            <w:pPr>
              <w:pStyle w:val="Compact"/>
            </w:pPr>
            <w:r>
              <w:t xml:space="preserve">Copies of the heavenly things required these purifications; the heavenly things themselves require better sacrifices</w:t>
            </w:r>
          </w:p>
        </w:tc>
        <w:tc>
          <w:tcPr/>
          <w:p>
            <w:pPr>
              <w:pStyle w:val="Compact"/>
            </w:pPr>
            <w:r>
              <w:t xml:space="preserve">The typological argument: if shadows required blood, how much more the reality</w:t>
            </w:r>
          </w:p>
        </w:tc>
      </w:tr>
      <w:tr>
        <w:tc>
          <w:tcPr/>
          <w:p>
            <w:pPr>
              <w:pStyle w:val="Compact"/>
            </w:pPr>
            <w:r>
              <w:t xml:space="preserve">24</w:t>
            </w:r>
          </w:p>
        </w:tc>
        <w:tc>
          <w:tcPr/>
          <w:p>
            <w:pPr>
              <w:pStyle w:val="Compact"/>
            </w:pPr>
            <w:r>
              <w:t xml:space="preserve">Christ entered not a man-made sanctuary but heaven itself, to appear before God on our behalf</w:t>
            </w:r>
          </w:p>
        </w:tc>
        <w:tc>
          <w:tcPr/>
          <w:p>
            <w:pPr>
              <w:pStyle w:val="Compact"/>
            </w:pPr>
            <w:r>
              <w:t xml:space="preserve">The locus of Christ’s priestly work is the true sanctuary; His presence there is the substance of intercession</w:t>
            </w:r>
          </w:p>
        </w:tc>
      </w:tr>
      <w:tr>
        <w:tc>
          <w:tcPr/>
          <w:p>
            <w:pPr>
              <w:pStyle w:val="Compact"/>
            </w:pPr>
            <w:r>
              <w:t xml:space="preserve">25–26</w:t>
            </w:r>
          </w:p>
        </w:tc>
        <w:tc>
          <w:tcPr/>
          <w:p>
            <w:pPr>
              <w:pStyle w:val="Compact"/>
            </w:pPr>
            <w:r>
              <w:t xml:space="preserve">He did not enter repeatedly like the high priest; if so, He would have suffered repeatedly since creation; but He appeared once at the end of the ages to put away sin by His sacrifice</w:t>
            </w:r>
          </w:p>
        </w:tc>
        <w:tc>
          <w:tcPr/>
          <w:p>
            <w:pPr>
              <w:pStyle w:val="Compact"/>
            </w:pPr>
            <w:r>
              <w:t xml:space="preserve">The logic of finality: repetition implies inadequacy; once-for-all implies sufficiency; the</w:t>
            </w:r>
            <w:r>
              <w:t xml:space="preserve"> </w:t>
            </w:r>
            <w:r>
              <w:t xml:space="preserve">“end of the ages”</w:t>
            </w:r>
            <w:r>
              <w:t xml:space="preserve"> </w:t>
            </w:r>
            <w:r>
              <w:t xml:space="preserve">language places the incarnation at the eschatological hinge</w:t>
            </w:r>
          </w:p>
        </w:tc>
      </w:tr>
      <w:tr>
        <w:tc>
          <w:tcPr/>
          <w:p>
            <w:pPr>
              <w:pStyle w:val="Compact"/>
            </w:pPr>
            <w:r>
              <w:t xml:space="preserve">27</w:t>
            </w:r>
          </w:p>
        </w:tc>
        <w:tc>
          <w:tcPr/>
          <w:p>
            <w:pPr>
              <w:pStyle w:val="Compact"/>
            </w:pPr>
            <w:r>
              <w:t xml:space="preserve">Just as it is appointed for man to die once and then judgment</w:t>
            </w:r>
          </w:p>
        </w:tc>
        <w:tc>
          <w:tcPr/>
          <w:p>
            <w:pPr>
              <w:pStyle w:val="Compact"/>
            </w:pPr>
            <w:r>
              <w:t xml:space="preserve">The human condition: one death, then judgment — a parallel that sets up v. 28</w:t>
            </w:r>
          </w:p>
        </w:tc>
      </w:tr>
      <w:tr>
        <w:tc>
          <w:tcPr/>
          <w:p>
            <w:pPr>
              <w:pStyle w:val="Compact"/>
            </w:pPr>
            <w:r>
              <w:t xml:space="preserve">28</w:t>
            </w:r>
          </w:p>
        </w:tc>
        <w:tc>
          <w:tcPr/>
          <w:p>
            <w:pPr>
              <w:pStyle w:val="Compact"/>
            </w:pPr>
            <w:r>
              <w:t xml:space="preserve">Christ was offered once to bear the sins of many; He will appear a second time, not for sin, but to bring salvation to those who eagerly wait for Him</w:t>
            </w:r>
          </w:p>
        </w:tc>
        <w:tc>
          <w:tcPr/>
          <w:p>
            <w:pPr>
              <w:pStyle w:val="Compact"/>
            </w:pPr>
            <w:r>
              <w:t xml:space="preserve">The two advents: first to bear sin; second to complete salvation; the waiting posture is the proper response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Old Sanctuary: Its Structure and Sacred Contents</w:t>
            </w:r>
          </w:p>
        </w:tc>
      </w:tr>
      <w:tr>
        <w:tc>
          <w:tcPr/>
          <w:p>
            <w:pPr>
              <w:pStyle w:val="Compact"/>
            </w:pPr>
            <w:r>
              <w:t xml:space="preserve">2</w:t>
            </w:r>
          </w:p>
        </w:tc>
        <w:tc>
          <w:tcPr/>
          <w:p>
            <w:pPr>
              <w:pStyle w:val="Compact"/>
            </w:pPr>
            <w:r>
              <w:t xml:space="preserve">6–10</w:t>
            </w:r>
          </w:p>
        </w:tc>
        <w:tc>
          <w:tcPr/>
          <w:p>
            <w:pPr>
              <w:pStyle w:val="Compact"/>
            </w:pPr>
            <w:r>
              <w:t xml:space="preserve">The Old System’s Testimony: Restricted Access, Repeated Sacrifice, Unperfected Conscience</w:t>
            </w:r>
          </w:p>
        </w:tc>
      </w:tr>
      <w:tr>
        <w:tc>
          <w:tcPr/>
          <w:p>
            <w:pPr>
              <w:pStyle w:val="Compact"/>
            </w:pPr>
            <w:r>
              <w:t xml:space="preserve">3</w:t>
            </w:r>
          </w:p>
        </w:tc>
        <w:tc>
          <w:tcPr/>
          <w:p>
            <w:pPr>
              <w:pStyle w:val="Compact"/>
            </w:pPr>
            <w:r>
              <w:t xml:space="preserve">11–14</w:t>
            </w:r>
          </w:p>
        </w:tc>
        <w:tc>
          <w:tcPr/>
          <w:p>
            <w:pPr>
              <w:pStyle w:val="Compact"/>
            </w:pPr>
            <w:r>
              <w:t xml:space="preserve">The Better High Priest: One Entry, Own Blood, Eternal Redemption, Cleansed Conscience</w:t>
            </w:r>
          </w:p>
        </w:tc>
      </w:tr>
      <w:tr>
        <w:tc>
          <w:tcPr/>
          <w:p>
            <w:pPr>
              <w:pStyle w:val="Compact"/>
            </w:pPr>
            <w:r>
              <w:t xml:space="preserve">4</w:t>
            </w:r>
          </w:p>
        </w:tc>
        <w:tc>
          <w:tcPr/>
          <w:p>
            <w:pPr>
              <w:pStyle w:val="Compact"/>
            </w:pPr>
            <w:r>
              <w:t xml:space="preserve">15–22</w:t>
            </w:r>
          </w:p>
        </w:tc>
        <w:tc>
          <w:tcPr/>
          <w:p>
            <w:pPr>
              <w:pStyle w:val="Compact"/>
            </w:pPr>
            <w:r>
              <w:t xml:space="preserve">The Covenant Logic: Death Required, Blood Constitutive, Forgiveness Impossible Without It</w:t>
            </w:r>
          </w:p>
        </w:tc>
      </w:tr>
      <w:tr>
        <w:tc>
          <w:tcPr/>
          <w:p>
            <w:pPr>
              <w:pStyle w:val="Compact"/>
            </w:pPr>
            <w:r>
              <w:t xml:space="preserve">5</w:t>
            </w:r>
          </w:p>
        </w:tc>
        <w:tc>
          <w:tcPr/>
          <w:p>
            <w:pPr>
              <w:pStyle w:val="Compact"/>
            </w:pPr>
            <w:r>
              <w:t xml:space="preserve">23–28</w:t>
            </w:r>
          </w:p>
        </w:tc>
        <w:tc>
          <w:tcPr/>
          <w:p>
            <w:pPr>
              <w:pStyle w:val="Compact"/>
            </w:pPr>
            <w:r>
              <w:t xml:space="preserve">The Final Verdict: Once for All, Heaven Itself, Appearing Again for Those Who Wait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old covenant’s shadows gave way to Christ’s one sufficient sacrifice that cleanses the conscience and secures eternal redemption.</w:t>
      </w:r>
    </w:p>
    <w:p>
      <w:pPr>
        <w:pStyle w:val="BodyText"/>
      </w:pPr>
      <w:r>
        <w:rPr>
          <w:b/>
          <w:bCs/>
        </w:rPr>
        <w:t xml:space="preserve">Primary Claim:</w:t>
      </w:r>
      <w:r>
        <w:t xml:space="preserve"> </w:t>
      </w:r>
      <w:r>
        <w:t xml:space="preserve">God is demonstrating through the entire architecture of the old covenant — its barriers, its repetitions, its animal blood — that the conscience could never be truly cleansed by anything less than the death of His own Son; and through Christ’s single, decisive entry into the true sanctuary with His own blood, God is calling His people to rest their entire hope on that one sacrifice, fully accomplished and never to be repeated.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barrier was God’s announcement, not God’s abandonment.</w:t>
      </w:r>
      <w:r>
        <w:t xml:space="preserve"> </w:t>
      </w:r>
      <w:r>
        <w:t xml:space="preserve">The veil that blocked the Holy of Holies was not a sign of God’s distance from His people — it was a sign that the means of approach had not yet arrived. God designed the old system’s inaccessibility to teach His people that they could not engineer their own way to Him. Many believers live with an unnamed sense that God is behind a veil — that He is real but distant, present but not fully approachable. Hebrews 9 declares that the architectural barrier was temporary and pedagogical, and that Christ’s entry has opened the true sanctuary fully and permanently. The barrier has been removed not by human progress or spiritual achievement but by Christ’s blood. The question is whether we are living as though the veil has been torn or as though we are still waiting outside the second curtain.</w:t>
      </w:r>
    </w:p>
    <w:p>
      <w:pPr>
        <w:pStyle w:val="BodyText"/>
      </w:pPr>
      <w:r>
        <w:rPr>
          <w:b/>
          <w:bCs/>
        </w:rPr>
        <w:t xml:space="preserve">2. If your conscience still requires payment, you have not yet believed what verse 14 claims.</w:t>
      </w:r>
      <w:r>
        <w:t xml:space="preserve"> </w:t>
      </w:r>
      <w:r>
        <w:t xml:space="preserve">The old system could not purify the conscience — this is the author’s diagnosis of the most serious limitation of the entire Levitical order. The worshiper came year after year because year after year the conscience remained burdened. This is the precise condition many believers still inhabit: they have received Christ in principle but continue returning to the altar, attempting to manage a conscience that Christ’s blood has already settled. Verse 14 is a claim about objective reality: Christ’s blood</w:t>
      </w:r>
      <w:r>
        <w:t xml:space="preserve"> </w:t>
      </w:r>
      <w:r>
        <w:rPr>
          <w:i/>
          <w:iCs/>
        </w:rPr>
        <w:t xml:space="preserve">purifies</w:t>
      </w:r>
      <w:r>
        <w:t xml:space="preserve"> </w:t>
      </w:r>
      <w:r>
        <w:t xml:space="preserve">the conscience from dead works. This is not a promise to work toward or a condition to achieve — it is a completed action whose application is received by faith. To live with a chronically burdened conscience after receiving Christ is not humility; it is a functional denial of the sufficiency of His sacrifice. The cleansed conscience is not the reward for enough repentance — it is the ground from which repentance becomes genuine and service becomes free.</w:t>
      </w:r>
    </w:p>
    <w:p>
      <w:pPr>
        <w:pStyle w:val="BodyText"/>
      </w:pPr>
      <w:r>
        <w:rPr>
          <w:b/>
          <w:bCs/>
        </w:rPr>
        <w:t xml:space="preserve">3. The repetition in your religious life may be testifying against itself.</w:t>
      </w:r>
      <w:r>
        <w:t xml:space="preserve"> </w:t>
      </w:r>
      <w:r>
        <w:t xml:space="preserve">The author’s argument against the Levitical sacrifices is that repetition itself is a confession of inadequacy:</w:t>
      </w:r>
      <w:r>
        <w:t xml:space="preserve"> </w:t>
      </w:r>
      <w:r>
        <w:t xml:space="preserve">“if they could have been perfected, would they not have ceased to be offered?”</w:t>
      </w:r>
      <w:r>
        <w:t xml:space="preserve"> </w:t>
      </w:r>
      <w:r>
        <w:t xml:space="preserve">(10:2). This logic applies directly to any supplementary religious mechanism added to Christ’s sacrifice — moral performance, ritual repetition, ongoing works of penance — anything whose repetition implies that what Christ did was not sufficient. The question is not whether a believer engages in repeated practices (prayer, confession, worship are all proper and good), but whether those practices function in the believer’s economy as supplements to Christ’s sacrifice or as responses to it. Are you adding to what Christ has done, or are you resting in it and responding from it? The difference is not always visible from the outside, but the conscience knows which one it is doing.</w:t>
      </w:r>
    </w:p>
    <w:p>
      <w:pPr>
        <w:pStyle w:val="BodyText"/>
      </w:pPr>
      <w:r>
        <w:rPr>
          <w:b/>
          <w:bCs/>
        </w:rPr>
        <w:t xml:space="preserve">4. Eagerly waiting for His return is the revealed posture of those who have received His first coming.</w:t>
      </w:r>
      <w:r>
        <w:t xml:space="preserve"> </w:t>
      </w:r>
      <w:r>
        <w:t xml:space="preserve">The chapter closes with a vision of a second appearance — not to deal again with sin, but to bring salvation to those who are eagerly waiting for Him (v. 28). The word</w:t>
      </w:r>
      <w:r>
        <w:t xml:space="preserve"> </w:t>
      </w:r>
      <w:r>
        <w:t xml:space="preserve">“eagerly”</w:t>
      </w:r>
      <w:r>
        <w:t xml:space="preserve"> </w:t>
      </w:r>
      <w:r>
        <w:t xml:space="preserve">is not incidental. It describes not a passive theological conviction but an active, affectionate, forward-leaning orientation of the whole person toward the return of the One who has already come for sin. The believer who has genuinely received Christ’s sacrifice does not merely tolerate the interval between the two advents — they live leaning toward the second. Examine whether your actual emotional and practical orientation toward Christ’s return is one of eager expectation or functional indifference. Those who know what His first coming accomplished hunger for what His second coming will complete.</w:t>
      </w:r>
    </w:p>
    <w:p>
      <w:pPr>
        <w:pStyle w:val="BodyText"/>
      </w:pPr>
      <w:r>
        <w:rPr>
          <w:b/>
          <w:bCs/>
        </w:rPr>
        <w:t xml:space="preserve">5. The old covenant saints received the same redemption you received — which means this sacrifice is not primarily about you.</w:t>
      </w:r>
      <w:r>
        <w:t xml:space="preserve"> </w:t>
      </w:r>
      <w:r>
        <w:t xml:space="preserve">Verse 15 extends the reach of Christ’s sacrifice backward: His death redeems</w:t>
      </w:r>
      <w:r>
        <w:t xml:space="preserve"> </w:t>
      </w:r>
      <w:r>
        <w:t xml:space="preserve">“transgressions committed under the first covenant”</w:t>
      </w:r>
      <w:r>
        <w:t xml:space="preserve"> </w:t>
      </w:r>
      <w:r>
        <w:t xml:space="preserve">so that those who were called might receive the promised eternal inheritance. The old covenant saints — Abraham, Moses, David — were saved by the same blood you were saved by, applied to them in anticipation just as it is applied to you in retrospect. This means the sacrifice of Christ is not a transaction between you and God about your personal spiritual needs; it is the single redemptive event that holds the entire covenant history of God together. The proper response to this is not merely personal gratitude but corporate, doxological astonishment: the whole of redemptive history was moving toward this one death, and you have been brought into a story that is far larger than your own conscience and far older than your own conversion.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9 makes one of the most comprehensive cases in all of Scripture for the penal substitutionary atonement as the</w:t>
      </w:r>
      <w:r>
        <w:t xml:space="preserve"> </w:t>
      </w:r>
      <w:r>
        <w:rPr>
          <w:i/>
          <w:iCs/>
        </w:rPr>
        <w:t xml:space="preserve">logic</w:t>
      </w:r>
      <w:r>
        <w:t xml:space="preserve"> </w:t>
      </w:r>
      <w:r>
        <w:t xml:space="preserve">underlying the entire redemptive program — not merely as a New Testament doctrine but as the meaning of the Old Testament sacrificial system from the beginning. The blood requirement is not incidental to the covenant framework; it is constitutive (v. 22). The death of the covenant-maker is not a tragic accident; it is the necessary ratification of the covenant (vv. 16–17). The once-for-all character of Christ’s sacrifice is not a contrast to the old system in degree but in kind: it accomplishes eternally what the repeated sacrifices could only point toward temporally. The chapter also establishes that God’s design in the old covenant was not merely to regulate worship but to educate desire — to create through the experience of restricted access, repeated sacrifice, and burdened conscience a readiness to receive the One who would accomplish what the whole system confessed it could not.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9 is foundational to the Reformed doctrine of</w:t>
      </w:r>
      <w:r>
        <w:t xml:space="preserve"> </w:t>
      </w:r>
      <w:r>
        <w:rPr>
          <w:i/>
          <w:iCs/>
        </w:rPr>
        <w:t xml:space="preserve">solus Christus</w:t>
      </w:r>
      <w:r>
        <w:t xml:space="preserve"> </w:t>
      </w:r>
      <w:r>
        <w:t xml:space="preserve">— Christ alone — and to the corollary doctrine of the finished work of Christ as the sole and sufficient ground of the believer’s standing before God. The chapter’s argument against the adequacy of the Levitical system is structurally identical to the Reformed argument against any system that supplements Christ’s sacrifice with human merit, sacramental repetition, or ongoing penitential works: if the sacrifice requires repetition or supplement, it implicitly confesses its insufficiency. The Reformed tradition’s insistence that justification is by the imputed righteousness of Christ received through faith alone — not as a contribution to but as a reception of Christ’s finished work — finds its deepest biblical grounding in passages like this one. The conscience-cleansing language of verse 14 is directly relevant to the Reformed pastoral tradition’s emphasis on assurance: assurance is not grounded in the quality of one’s repentance or the consistency of one’s obedience, but in the objective, completed, unrepeatable sacrifice of Christ applied by the Spirit to the conscience of the believer. This grounds both the freedom and the fruitfulness of the Christian life — free from performance-driven religion, fruitful in the service that a genuinely cleansed conscience makes possible.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Christ entered the true sanctuary once, with His own blood, and came out having secured eternal redemption — not a temporary covering, not a partial payment, not a promissory note requiring renewal, but a finished, unrepeatable, eternally sufficient sacrifice. Your conscience is not waiting to be cleansed by more religious effort; it has been cleansed by His blood, and the only appropriate response to that reality is to stop living as though the veil is still in place. He is coming back — not to deal with sin again, but to complete what His first coming began. Live leaning toward that day.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chapter into a museum tour of the tabernacle.</w:t>
      </w:r>
      <w:r>
        <w:t xml:space="preserve"> </w:t>
      </w:r>
      <w:r>
        <w:t xml:space="preserve">The furniture inventory of verses 1–5 is genuinely interesting and invites extended descriptive treatment, but the author himself signals that detailed tabernacle exposition is not his purpose:</w:t>
      </w:r>
      <w:r>
        <w:t xml:space="preserve"> </w:t>
      </w:r>
      <w:r>
        <w:t xml:space="preserve">“of these things we cannot now speak in detail”</w:t>
      </w:r>
      <w:r>
        <w:t xml:space="preserve"> </w:t>
      </w:r>
      <w:r>
        <w:t xml:space="preserve">(v. 5). The old sanctuary’s description exists entirely in service of the argument about inaccessibility and typological inadequacy. A sermon that spends the bulk of its time on the ark, the mercy seat, and the bread of Presence and then rushes through the primary argument of verses 11–28 has inverted the passage’s own priorities. Let the tabernacle be what the author lets it be: a shadow that points to something better.</w:t>
      </w:r>
    </w:p>
    <w:p>
      <w:pPr>
        <w:numPr>
          <w:ilvl w:val="0"/>
          <w:numId w:val="1002"/>
        </w:numPr>
      </w:pPr>
      <w:r>
        <w:rPr>
          <w:b/>
          <w:bCs/>
        </w:rPr>
        <w:t xml:space="preserve">Preaching verse 22 as a general moral principle rather than a covenantal-theological claim.</w:t>
      </w:r>
      <w:r>
        <w:t xml:space="preserve"> </w:t>
      </w:r>
      <w:r>
        <w:t xml:space="preserve">“Without the shedding of blood there is no forgiveness of sins”</w:t>
      </w:r>
      <w:r>
        <w:t xml:space="preserve"> </w:t>
      </w:r>
      <w:r>
        <w:t xml:space="preserve">is frequently extracted from its context and treated as a self-standing axiom, which it is — but its power in context is that it is the conclusion of a sustained argument about</w:t>
      </w:r>
      <w:r>
        <w:t xml:space="preserve"> </w:t>
      </w:r>
      <w:r>
        <w:rPr>
          <w:i/>
          <w:iCs/>
        </w:rPr>
        <w:t xml:space="preserve">why</w:t>
      </w:r>
      <w:r>
        <w:t xml:space="preserve"> </w:t>
      </w:r>
      <w:r>
        <w:t xml:space="preserve">Christ had to die in the specific way He did. To cite the verse without its surrounding argument is to have the conclusion without the case. The congregation needs to understand that God’s requirement of blood is not arbitrary severity but the constitutive logic of a covenant that requires the death of its maker.</w:t>
      </w:r>
    </w:p>
    <w:p>
      <w:pPr>
        <w:numPr>
          <w:ilvl w:val="0"/>
          <w:numId w:val="1002"/>
        </w:numPr>
      </w:pPr>
      <w:r>
        <w:rPr>
          <w:b/>
          <w:bCs/>
        </w:rPr>
        <w:t xml:space="preserve">Domesticating the conscience-cleansing claim.</w:t>
      </w:r>
      <w:r>
        <w:t xml:space="preserve"> </w:t>
      </w:r>
      <w:r>
        <w:t xml:space="preserve">Verse 14’s statement that Christ’s blood</w:t>
      </w:r>
      <w:r>
        <w:t xml:space="preserve"> </w:t>
      </w:r>
      <w:r>
        <w:t xml:space="preserve">“purifies our conscience from dead works to serve the living God”</w:t>
      </w:r>
      <w:r>
        <w:t xml:space="preserve"> </w:t>
      </w:r>
      <w:r>
        <w:t xml:space="preserve">is among the most pastorally explosive claims in the New Testament — it directly addresses the guilt-management religion that burdens so many believers. Preachers often acknowledge it briefly and move on, when it deserves sustained pastoral attention: What is a burdened conscience? What does it mean that dead works are its source? How does the blood of Christ actually function to cleanse it? What does a cleansed conscience feel and act like? The difference between religious performance driven by guilt and service driven by a cleansed conscience is the difference the entire passage is designed to produce.</w:t>
      </w:r>
    </w:p>
    <w:p>
      <w:pPr>
        <w:numPr>
          <w:ilvl w:val="0"/>
          <w:numId w:val="1002"/>
        </w:numPr>
      </w:pPr>
      <w:r>
        <w:rPr>
          <w:b/>
          <w:bCs/>
        </w:rPr>
        <w:t xml:space="preserve">Misreading the covenant/will analogy (vv. 16–17) as the primary argument for substitution.</w:t>
      </w:r>
      <w:r>
        <w:t xml:space="preserve"> </w:t>
      </w:r>
      <w:r>
        <w:t xml:space="preserve">The legal analogy of</w:t>
      </w:r>
      <w:r>
        <w:t xml:space="preserve"> </w:t>
      </w:r>
      <w:r>
        <w:rPr>
          <w:i/>
          <w:iCs/>
        </w:rPr>
        <w:t xml:space="preserve">diatheke</w:t>
      </w:r>
      <w:r>
        <w:t xml:space="preserve"> </w:t>
      </w:r>
      <w:r>
        <w:t xml:space="preserve">as a will/testament is a supporting argument for why the mediator’s death was required, not the primary atonement category. Some preachers build the entire substitutionary argument on this legal metaphor, which is less robust than the sacrificial-blood logic of verses 22–26. Use the analogy where the author uses it — as a supporting illustration of why covenants require death — and let verses 22–28 carry the primary theological weight.</w:t>
      </w:r>
    </w:p>
    <w:p>
      <w:pPr>
        <w:numPr>
          <w:ilvl w:val="0"/>
          <w:numId w:val="1002"/>
        </w:numPr>
      </w:pPr>
      <w:r>
        <w:rPr>
          <w:b/>
          <w:bCs/>
        </w:rPr>
        <w:t xml:space="preserve">Leaving out the second advent (v. 28) as though it were a concluding footnote.</w:t>
      </w:r>
      <w:r>
        <w:t xml:space="preserve"> </w:t>
      </w:r>
      <w:r>
        <w:t xml:space="preserve">The chapter’s closing movement —</w:t>
      </w:r>
      <w:r>
        <w:t xml:space="preserve"> </w:t>
      </w:r>
      <w:r>
        <w:t xml:space="preserve">“he will appear a second time, not to deal with sin but to save those who are eagerly waiting for him”</w:t>
      </w:r>
      <w:r>
        <w:t xml:space="preserve"> </w:t>
      </w:r>
      <w:r>
        <w:t xml:space="preserve">— is not a doxological coda but a hermeneutically essential closure. The full logic of the chapter is: first advent to bear sin, interval of waiting, second advent to complete salvation. A congregation that hears about the sufficient sacrifice but does not hear about the eager expectation of His return has received the indicative without the posture it demands. The eschatological frame is load-bearing: we live between the two appearings, and how we live in that interval is determined by what we believe about both.</w:t>
      </w:r>
    </w:p>
    <w:p>
      <w:pPr>
        <w:numPr>
          <w:ilvl w:val="0"/>
          <w:numId w:val="1002"/>
        </w:numPr>
      </w:pPr>
      <w:r>
        <w:rPr>
          <w:b/>
          <w:bCs/>
        </w:rPr>
        <w:t xml:space="preserve">Implying that the old covenant saints had a lesser salvation.</w:t>
      </w:r>
      <w:r>
        <w:t xml:space="preserve"> </w:t>
      </w:r>
      <w:r>
        <w:t xml:space="preserve">Verse 15 explicitly states that Christ’s death redeems</w:t>
      </w:r>
      <w:r>
        <w:t xml:space="preserve"> </w:t>
      </w:r>
      <w:r>
        <w:t xml:space="preserve">“transgressions committed under the first covenant”</w:t>
      </w:r>
      <w:r>
        <w:t xml:space="preserve"> </w:t>
      </w:r>
      <w:r>
        <w:t xml:space="preserve">— meaning the old covenant saints were saved by the same sacrifice, applied to them prospectively. A preacher who implies that Abraham had a second-class standing before God, or that old covenant believers were merely</w:t>
      </w:r>
      <w:r>
        <w:t xml:space="preserve"> </w:t>
      </w:r>
      <w:r>
        <w:t xml:space="preserve">“saved provisionally”</w:t>
      </w:r>
      <w:r>
        <w:t xml:space="preserve"> </w:t>
      </w:r>
      <w:r>
        <w:t xml:space="preserve">until Calvary, has misread the text and has also misread the redemptive-historical unity of Scripture. The old covenant saints trusted a promise; we trust a fulfillment; the object of faith in both cases is the same Christ and the same blood.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2026-07-14T21:08:25Z</dcterms:created>
  <dcterms:modified xsi:type="dcterms:W3CDTF">2026-07-14T21:08:25Z</dcterms:modified>
</cp:coreProperties>
</file>

<file path=docProps/custom.xml><?xml version="1.0" encoding="utf-8"?>
<Properties xmlns="http://schemas.openxmlformats.org/officeDocument/2006/custom-properties" xmlns:vt="http://schemas.openxmlformats.org/officeDocument/2006/docPropsVTypes"/>
</file>